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6B" w:rsidRDefault="006D046B" w:rsidP="003740B1">
      <w:pPr>
        <w:shd w:val="clear" w:color="auto" w:fill="FFFFFF"/>
        <w:spacing w:after="115" w:line="240" w:lineRule="auto"/>
        <w:outlineLvl w:val="0"/>
        <w:rPr>
          <w:rFonts w:ascii="Times New Roman" w:eastAsia="Times New Roman" w:hAnsi="Times New Roman" w:cs="Times New Roman"/>
          <w:color w:val="4F6228" w:themeColor="accent3" w:themeShade="80"/>
          <w:kern w:val="36"/>
          <w:sz w:val="28"/>
          <w:szCs w:val="28"/>
          <w:lang w:eastAsia="ru-RU"/>
        </w:rPr>
      </w:pPr>
    </w:p>
    <w:p w:rsidR="003740B1" w:rsidRPr="006D046B" w:rsidRDefault="003740B1" w:rsidP="003740B1">
      <w:pPr>
        <w:shd w:val="clear" w:color="auto" w:fill="FFFFFF"/>
        <w:spacing w:after="115" w:line="240" w:lineRule="auto"/>
        <w:outlineLvl w:val="0"/>
        <w:rPr>
          <w:rFonts w:ascii="Times New Roman" w:eastAsia="Times New Roman" w:hAnsi="Times New Roman" w:cs="Times New Roman"/>
          <w:b/>
          <w:color w:val="4F6228" w:themeColor="accent3" w:themeShade="80"/>
          <w:kern w:val="36"/>
          <w:sz w:val="28"/>
          <w:szCs w:val="28"/>
          <w:lang w:eastAsia="ru-RU"/>
        </w:rPr>
      </w:pPr>
      <w:r w:rsidRPr="006D046B">
        <w:rPr>
          <w:rFonts w:ascii="Times New Roman" w:eastAsia="Times New Roman" w:hAnsi="Times New Roman" w:cs="Times New Roman"/>
          <w:b/>
          <w:color w:val="4F6228" w:themeColor="accent3" w:themeShade="80"/>
          <w:kern w:val="36"/>
          <w:sz w:val="28"/>
          <w:szCs w:val="28"/>
          <w:lang w:eastAsia="ru-RU"/>
        </w:rPr>
        <w:t xml:space="preserve">Что жителям Башкирии важно знать про ревакцинацию от </w:t>
      </w:r>
      <w:proofErr w:type="spellStart"/>
      <w:r w:rsidRPr="006D046B">
        <w:rPr>
          <w:rFonts w:ascii="Times New Roman" w:eastAsia="Times New Roman" w:hAnsi="Times New Roman" w:cs="Times New Roman"/>
          <w:b/>
          <w:color w:val="4F6228" w:themeColor="accent3" w:themeShade="80"/>
          <w:kern w:val="36"/>
          <w:sz w:val="28"/>
          <w:szCs w:val="28"/>
          <w:lang w:eastAsia="ru-RU"/>
        </w:rPr>
        <w:t>коронавируса</w:t>
      </w:r>
      <w:proofErr w:type="spellEnd"/>
    </w:p>
    <w:p w:rsidR="003740B1" w:rsidRPr="006D046B" w:rsidRDefault="003740B1" w:rsidP="003740B1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</w:pPr>
      <w:r w:rsidRPr="006D046B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0"/>
          <w:szCs w:val="20"/>
          <w:lang w:eastAsia="ru-RU"/>
        </w:rPr>
        <w:t>Что такое ревакцинация и для чего она нужна?</w:t>
      </w:r>
    </w:p>
    <w:p w:rsidR="003740B1" w:rsidRPr="006D046B" w:rsidRDefault="003740B1" w:rsidP="003740B1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</w:pPr>
      <w:r w:rsidRPr="006D046B"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  <w:t>Есть вакцины, которые делают один раз и действуют они всю жизнь. Например, от полиомиелита. У других есть свой срок действия. Например, прививку от кори ставят раз в десять лет, от клещевого энцефалита – каждые три года, а от гриппа – раз в год. После этого защитные свойства притупляются, количество антител снижается. Ревакцинация — это повторная прививка, чтобы снова жить спокойно и без страха.</w:t>
      </w:r>
    </w:p>
    <w:p w:rsidR="003740B1" w:rsidRPr="006D046B" w:rsidRDefault="003740B1" w:rsidP="003740B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</w:pPr>
      <w:r w:rsidRPr="006D046B"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  <w:t> </w:t>
      </w:r>
    </w:p>
    <w:p w:rsidR="003740B1" w:rsidRPr="006D046B" w:rsidRDefault="003740B1" w:rsidP="003740B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</w:pPr>
      <w:r w:rsidRPr="006D046B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0"/>
          <w:szCs w:val="20"/>
          <w:lang w:eastAsia="ru-RU"/>
        </w:rPr>
        <w:t xml:space="preserve">Когда нужно делать ревакцинацию от </w:t>
      </w:r>
      <w:proofErr w:type="spellStart"/>
      <w:r w:rsidRPr="006D046B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0"/>
          <w:szCs w:val="20"/>
          <w:lang w:eastAsia="ru-RU"/>
        </w:rPr>
        <w:t>коронавируса</w:t>
      </w:r>
      <w:proofErr w:type="spellEnd"/>
      <w:r w:rsidRPr="006D046B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0"/>
          <w:szCs w:val="20"/>
          <w:lang w:eastAsia="ru-RU"/>
        </w:rPr>
        <w:t>?</w:t>
      </w:r>
    </w:p>
    <w:p w:rsidR="003740B1" w:rsidRPr="006D046B" w:rsidRDefault="003740B1" w:rsidP="003740B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</w:pPr>
      <w:r w:rsidRPr="006D046B"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  <w:t>На днях Минздрав России выпустил </w:t>
      </w:r>
      <w:hyperlink r:id="rId5" w:tgtFrame="_blank" w:history="1">
        <w:r w:rsidRPr="006D046B">
          <w:rPr>
            <w:rFonts w:ascii="Times New Roman" w:eastAsia="Times New Roman" w:hAnsi="Times New Roman" w:cs="Times New Roman"/>
            <w:color w:val="4F6228" w:themeColor="accent3" w:themeShade="80"/>
            <w:sz w:val="20"/>
            <w:szCs w:val="20"/>
            <w:u w:val="single"/>
            <w:lang w:eastAsia="ru-RU"/>
          </w:rPr>
          <w:t xml:space="preserve">новые временные рекомендации по вакцинации от </w:t>
        </w:r>
        <w:proofErr w:type="spellStart"/>
        <w:r w:rsidRPr="006D046B">
          <w:rPr>
            <w:rFonts w:ascii="Times New Roman" w:eastAsia="Times New Roman" w:hAnsi="Times New Roman" w:cs="Times New Roman"/>
            <w:color w:val="4F6228" w:themeColor="accent3" w:themeShade="80"/>
            <w:sz w:val="20"/>
            <w:szCs w:val="20"/>
            <w:u w:val="single"/>
            <w:lang w:eastAsia="ru-RU"/>
          </w:rPr>
          <w:t>коронавируса</w:t>
        </w:r>
        <w:proofErr w:type="spellEnd"/>
      </w:hyperlink>
      <w:r w:rsidRPr="006D046B"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  <w:t>. Там написано, что пока нет коллективного иммунитета, то есть не привито более 60% взрослого населения, работают правила «экстренной ревакцинации», то есть прививаться нужно будет каждые полгода. Как только эпидемия пойдет на спад, вакцинироваться можно будет раз в год. Это называется «рутинный режим».</w:t>
      </w:r>
    </w:p>
    <w:p w:rsidR="003740B1" w:rsidRPr="006D046B" w:rsidRDefault="003740B1" w:rsidP="003740B1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</w:pPr>
      <w:r w:rsidRPr="006D046B"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  <w:t>Полгода считается со дня введения второго компонента вакцины. Например, вы сделали первый компонент 1 марта 2021 года. Соответственно, второй компонент — 22 марта 2021 года. Вы имеете право пройти ревакцинацию после 22 сентября.</w:t>
      </w:r>
    </w:p>
    <w:p w:rsidR="003740B1" w:rsidRPr="006D046B" w:rsidRDefault="003740B1" w:rsidP="003740B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</w:pPr>
      <w:r w:rsidRPr="006D046B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0"/>
          <w:szCs w:val="20"/>
          <w:lang w:eastAsia="ru-RU"/>
        </w:rPr>
        <w:t>Это бесплатно?</w:t>
      </w:r>
    </w:p>
    <w:p w:rsidR="003740B1" w:rsidRPr="006D046B" w:rsidRDefault="003740B1" w:rsidP="003740B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</w:pPr>
      <w:r w:rsidRPr="006D046B"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  <w:t>Да, ревакцинация, как и первая вакцинация – бесплатная.</w:t>
      </w:r>
    </w:p>
    <w:p w:rsidR="003740B1" w:rsidRPr="006D046B" w:rsidRDefault="003740B1" w:rsidP="003740B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</w:pPr>
      <w:r w:rsidRPr="006D046B"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  <w:t> </w:t>
      </w:r>
    </w:p>
    <w:p w:rsidR="003740B1" w:rsidRPr="006D046B" w:rsidRDefault="003740B1" w:rsidP="003740B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</w:pPr>
      <w:r w:rsidRPr="006D046B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0"/>
          <w:szCs w:val="20"/>
          <w:lang w:eastAsia="ru-RU"/>
        </w:rPr>
        <w:t>Где можно пройти ревакцинацию?</w:t>
      </w:r>
    </w:p>
    <w:p w:rsidR="003740B1" w:rsidRPr="006D046B" w:rsidRDefault="003740B1" w:rsidP="003740B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</w:pPr>
      <w:r w:rsidRPr="006D046B"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  <w:t>В любом прививочном пункте, их по республике более 200.</w:t>
      </w:r>
    </w:p>
    <w:p w:rsidR="003740B1" w:rsidRPr="006D046B" w:rsidRDefault="003740B1" w:rsidP="003740B1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</w:pPr>
      <w:r w:rsidRPr="006D046B"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  <w:t>В городах и районах они находятся в городских больницах и поликлиниках. Записаться на ревакцинацию можно:</w:t>
      </w:r>
    </w:p>
    <w:p w:rsidR="003740B1" w:rsidRPr="006D046B" w:rsidRDefault="003740B1" w:rsidP="003740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</w:pPr>
      <w:r w:rsidRPr="006D046B"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  <w:t>через </w:t>
      </w:r>
      <w:hyperlink r:id="rId6" w:tgtFrame="_blank" w:history="1">
        <w:r w:rsidRPr="006D046B">
          <w:rPr>
            <w:rFonts w:ascii="Times New Roman" w:eastAsia="Times New Roman" w:hAnsi="Times New Roman" w:cs="Times New Roman"/>
            <w:color w:val="4F6228" w:themeColor="accent3" w:themeShade="80"/>
            <w:sz w:val="20"/>
            <w:szCs w:val="20"/>
            <w:u w:val="single"/>
            <w:lang w:eastAsia="ru-RU"/>
          </w:rPr>
          <w:t xml:space="preserve">портал </w:t>
        </w:r>
        <w:proofErr w:type="spellStart"/>
        <w:r w:rsidRPr="006D046B">
          <w:rPr>
            <w:rFonts w:ascii="Times New Roman" w:eastAsia="Times New Roman" w:hAnsi="Times New Roman" w:cs="Times New Roman"/>
            <w:color w:val="4F6228" w:themeColor="accent3" w:themeShade="80"/>
            <w:sz w:val="20"/>
            <w:szCs w:val="20"/>
            <w:u w:val="single"/>
            <w:lang w:eastAsia="ru-RU"/>
          </w:rPr>
          <w:t>Госуслуг</w:t>
        </w:r>
        <w:proofErr w:type="spellEnd"/>
      </w:hyperlink>
      <w:proofErr w:type="gramStart"/>
      <w:r w:rsidRPr="006D046B"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  <w:t> ;</w:t>
      </w:r>
      <w:proofErr w:type="gramEnd"/>
    </w:p>
    <w:p w:rsidR="003740B1" w:rsidRPr="006D046B" w:rsidRDefault="003740B1" w:rsidP="003740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</w:pPr>
      <w:r w:rsidRPr="006D046B"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  <w:t xml:space="preserve">по единому телефону </w:t>
      </w:r>
      <w:proofErr w:type="spellStart"/>
      <w:proofErr w:type="gramStart"/>
      <w:r w:rsidRPr="006D046B"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  <w:t>Колл-центра</w:t>
      </w:r>
      <w:proofErr w:type="spellEnd"/>
      <w:proofErr w:type="gramEnd"/>
      <w:r w:rsidRPr="006D046B"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  <w:t xml:space="preserve"> – 122;</w:t>
      </w:r>
    </w:p>
    <w:p w:rsidR="003740B1" w:rsidRPr="006D046B" w:rsidRDefault="003740B1" w:rsidP="003740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</w:pPr>
      <w:r w:rsidRPr="006D046B"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  <w:t>через регистратуру поликлиники – при личном обращении и по телефону.</w:t>
      </w:r>
    </w:p>
    <w:p w:rsidR="003740B1" w:rsidRPr="006D046B" w:rsidRDefault="003740B1" w:rsidP="003740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</w:pPr>
      <w:r w:rsidRPr="006D046B"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  <w:t xml:space="preserve">В крупных торговых центрах Уфы и Стерлитамака, а также в уфимском </w:t>
      </w:r>
      <w:proofErr w:type="spellStart"/>
      <w:proofErr w:type="gramStart"/>
      <w:r w:rsidRPr="006D046B"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  <w:t>Конгресс-холле</w:t>
      </w:r>
      <w:proofErr w:type="spellEnd"/>
      <w:proofErr w:type="gramEnd"/>
      <w:r w:rsidRPr="006D046B"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  <w:t xml:space="preserve"> «</w:t>
      </w:r>
      <w:proofErr w:type="spellStart"/>
      <w:r w:rsidRPr="006D046B"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  <w:t>Торатау</w:t>
      </w:r>
      <w:proofErr w:type="spellEnd"/>
      <w:r w:rsidRPr="006D046B"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  <w:t>» работают прививочные центры, там можно привиться в порядке «живой очереди».</w:t>
      </w:r>
    </w:p>
    <w:p w:rsidR="003740B1" w:rsidRPr="006D046B" w:rsidRDefault="003740B1" w:rsidP="003740B1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</w:pPr>
      <w:r w:rsidRPr="006D046B"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  <w:t>Важно! При себе нужно иметь паспорт и медицинский полис. Сдавать тест на антитела перед ревакцинацией не нужно!</w:t>
      </w:r>
    </w:p>
    <w:p w:rsidR="003740B1" w:rsidRPr="006D046B" w:rsidRDefault="003740B1" w:rsidP="003740B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</w:pPr>
      <w:r w:rsidRPr="006D046B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0"/>
          <w:szCs w:val="20"/>
          <w:lang w:eastAsia="ru-RU"/>
        </w:rPr>
        <w:t>Какой вакциной делают ревакцинацию?</w:t>
      </w:r>
    </w:p>
    <w:p w:rsidR="003740B1" w:rsidRPr="006D046B" w:rsidRDefault="003740B1" w:rsidP="003740B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</w:pPr>
      <w:r w:rsidRPr="006D046B"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  <w:t xml:space="preserve">Ревакцинацию можно проводить любой из зарегистрированных в России вакцин, но врачи рекомендуют применять «Спутник </w:t>
      </w:r>
      <w:proofErr w:type="spellStart"/>
      <w:r w:rsidRPr="006D046B"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  <w:t>Лайт</w:t>
      </w:r>
      <w:proofErr w:type="spellEnd"/>
      <w:r w:rsidRPr="006D046B"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  <w:t>». Это облегчённый вариант «Спутник V», который не требует введения второй дозы препарата. То есть, чтобы получить еще раз иммунитет на полгода, вам достаточно будет сходить в прививочный центр один раз, а не два.</w:t>
      </w:r>
    </w:p>
    <w:p w:rsidR="003740B1" w:rsidRPr="006D046B" w:rsidRDefault="003740B1" w:rsidP="003740B1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</w:pPr>
      <w:r w:rsidRPr="006D046B"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  <w:t xml:space="preserve">«Спутник </w:t>
      </w:r>
      <w:proofErr w:type="spellStart"/>
      <w:r w:rsidRPr="006D046B"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  <w:t>Лайт</w:t>
      </w:r>
      <w:proofErr w:type="spellEnd"/>
      <w:r w:rsidRPr="006D046B"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  <w:t xml:space="preserve">» показан для людей от 18 до 60 лет, которые ранее прививались или переболели. После вакцинации «Спутником </w:t>
      </w:r>
      <w:proofErr w:type="spellStart"/>
      <w:r w:rsidRPr="006D046B"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  <w:t>Лайт</w:t>
      </w:r>
      <w:proofErr w:type="spellEnd"/>
      <w:r w:rsidRPr="006D046B"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  <w:t xml:space="preserve">» </w:t>
      </w:r>
      <w:proofErr w:type="gramStart"/>
      <w:r w:rsidRPr="006D046B"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  <w:t>в первые-вторые</w:t>
      </w:r>
      <w:proofErr w:type="gramEnd"/>
      <w:r w:rsidRPr="006D046B"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  <w:t xml:space="preserve"> сутки могут быть легкие побочные эффекты: озноб, повышение температуры тела (не выше 38,5 градуса), боль в мышцах и суставах, усталость, головная боль, болезненность в месте укола. Все симптомы обычно проходят за два-три дня.</w:t>
      </w:r>
    </w:p>
    <w:p w:rsidR="003740B1" w:rsidRPr="006D046B" w:rsidRDefault="003740B1" w:rsidP="003740B1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</w:pPr>
      <w:r w:rsidRPr="006D046B"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  <w:t xml:space="preserve">На днях в Башкирию завезли очередную большую партию вакцины «Спутник </w:t>
      </w:r>
      <w:proofErr w:type="spellStart"/>
      <w:r w:rsidRPr="006D046B"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  <w:t>Лайт</w:t>
      </w:r>
      <w:proofErr w:type="spellEnd"/>
      <w:r w:rsidRPr="006D046B"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  <w:t>» — 17 тысяч доз. Их распределили по всем прививочным пунктам.</w:t>
      </w:r>
    </w:p>
    <w:p w:rsidR="003740B1" w:rsidRPr="006D046B" w:rsidRDefault="003740B1" w:rsidP="003740B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</w:pPr>
      <w:r w:rsidRPr="006D046B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0"/>
          <w:szCs w:val="20"/>
          <w:lang w:eastAsia="ru-RU"/>
        </w:rPr>
        <w:t xml:space="preserve">«Спутником </w:t>
      </w:r>
      <w:proofErr w:type="spellStart"/>
      <w:r w:rsidRPr="006D046B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0"/>
          <w:szCs w:val="20"/>
          <w:lang w:eastAsia="ru-RU"/>
        </w:rPr>
        <w:t>Лайт</w:t>
      </w:r>
      <w:proofErr w:type="spellEnd"/>
      <w:r w:rsidRPr="006D046B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0"/>
          <w:szCs w:val="20"/>
          <w:lang w:eastAsia="ru-RU"/>
        </w:rPr>
        <w:t>» можно просто привиться?</w:t>
      </w:r>
    </w:p>
    <w:p w:rsidR="003740B1" w:rsidRPr="006D046B" w:rsidRDefault="003740B1" w:rsidP="003740B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</w:pPr>
      <w:r w:rsidRPr="006D046B"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  <w:t xml:space="preserve">По назначению врача — можно и в любом случае это будет одна доза вакцины, а не две, но и иммунитет будет слабее. Как и у других прививок, после вакцинации «Спутником </w:t>
      </w:r>
      <w:proofErr w:type="spellStart"/>
      <w:r w:rsidRPr="006D046B"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  <w:t>Лайт</w:t>
      </w:r>
      <w:proofErr w:type="spellEnd"/>
      <w:r w:rsidRPr="006D046B"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  <w:t>» для появления антител нужно время – обычно это две-три недели.</w:t>
      </w:r>
    </w:p>
    <w:p w:rsidR="003740B1" w:rsidRPr="006D046B" w:rsidRDefault="003740B1" w:rsidP="003740B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</w:pPr>
      <w:r w:rsidRPr="006D046B"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  <w:t> </w:t>
      </w:r>
    </w:p>
    <w:p w:rsidR="003740B1" w:rsidRPr="006D046B" w:rsidRDefault="003740B1" w:rsidP="003740B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</w:pPr>
      <w:r w:rsidRPr="006D046B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0"/>
          <w:szCs w:val="20"/>
          <w:lang w:eastAsia="ru-RU"/>
        </w:rPr>
        <w:t>После прививки я точно-точно не заболею?</w:t>
      </w:r>
    </w:p>
    <w:p w:rsidR="003740B1" w:rsidRPr="006D046B" w:rsidRDefault="003740B1" w:rsidP="003740B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</w:pPr>
      <w:r w:rsidRPr="006D046B"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  <w:t xml:space="preserve">Вакцина против COVID-19 не может дать положительный результат </w:t>
      </w:r>
      <w:proofErr w:type="spellStart"/>
      <w:r w:rsidRPr="006D046B"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  <w:t>ПЦР-теста</w:t>
      </w:r>
      <w:proofErr w:type="spellEnd"/>
      <w:r w:rsidRPr="006D046B"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  <w:t xml:space="preserve"> или лабораторного теста на антиген. Вакцина не формирует у людей активного заболевания, а только создает иммунный ответ.</w:t>
      </w:r>
    </w:p>
    <w:p w:rsidR="003740B1" w:rsidRPr="006D046B" w:rsidRDefault="003740B1" w:rsidP="003740B1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</w:pPr>
      <w:r w:rsidRPr="006D046B"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  <w:t xml:space="preserve">После вакцинации вы совершенно точно не умрете от </w:t>
      </w:r>
      <w:proofErr w:type="spellStart"/>
      <w:r w:rsidRPr="006D046B"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  <w:t>коронавируса</w:t>
      </w:r>
      <w:proofErr w:type="spellEnd"/>
      <w:r w:rsidRPr="006D046B"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  <w:lang w:eastAsia="ru-RU"/>
        </w:rPr>
        <w:t xml:space="preserve"> и не попадете в реанимацию. Практика показала, что люди крайне редко заболевают после вакцинации, но переносят болезнь легко и без летальных последствий.</w:t>
      </w:r>
    </w:p>
    <w:p w:rsidR="00780EDE" w:rsidRDefault="00780EDE"/>
    <w:sectPr w:rsidR="00780EDE" w:rsidSect="006D046B">
      <w:pgSz w:w="11906" w:h="16838"/>
      <w:pgMar w:top="426" w:right="566" w:bottom="284" w:left="1701" w:header="708" w:footer="708" w:gutter="0"/>
      <w:pgBorders w:offsetFrom="page">
        <w:top w:val="christmasTree" w:sz="9" w:space="24" w:color="auto"/>
        <w:left w:val="christmasTree" w:sz="9" w:space="24" w:color="auto"/>
        <w:bottom w:val="christmasTree" w:sz="9" w:space="24" w:color="auto"/>
        <w:right w:val="christmasTree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9359F"/>
    <w:multiLevelType w:val="multilevel"/>
    <w:tmpl w:val="FC12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3740B1"/>
    <w:rsid w:val="000457A4"/>
    <w:rsid w:val="001A4D93"/>
    <w:rsid w:val="001D7B2B"/>
    <w:rsid w:val="002463D7"/>
    <w:rsid w:val="003740B1"/>
    <w:rsid w:val="0037444B"/>
    <w:rsid w:val="0038462A"/>
    <w:rsid w:val="003C1630"/>
    <w:rsid w:val="00422C73"/>
    <w:rsid w:val="004A69FA"/>
    <w:rsid w:val="005337C8"/>
    <w:rsid w:val="005844E1"/>
    <w:rsid w:val="005D22BD"/>
    <w:rsid w:val="005F2514"/>
    <w:rsid w:val="0061158D"/>
    <w:rsid w:val="006B78F6"/>
    <w:rsid w:val="006D046B"/>
    <w:rsid w:val="0076060B"/>
    <w:rsid w:val="00780EDE"/>
    <w:rsid w:val="00826E4B"/>
    <w:rsid w:val="008764EB"/>
    <w:rsid w:val="008B6B66"/>
    <w:rsid w:val="009828B9"/>
    <w:rsid w:val="009E5B89"/>
    <w:rsid w:val="009F15D4"/>
    <w:rsid w:val="00A10042"/>
    <w:rsid w:val="00C5610F"/>
    <w:rsid w:val="00C62899"/>
    <w:rsid w:val="00D6756C"/>
    <w:rsid w:val="00D84DE6"/>
    <w:rsid w:val="00EB6538"/>
    <w:rsid w:val="00F47DF3"/>
    <w:rsid w:val="00F54CC0"/>
    <w:rsid w:val="00F64F7D"/>
    <w:rsid w:val="00FA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DE"/>
  </w:style>
  <w:style w:type="paragraph" w:styleId="1">
    <w:name w:val="heading 1"/>
    <w:basedOn w:val="a"/>
    <w:link w:val="10"/>
    <w:uiPriority w:val="9"/>
    <w:qFormat/>
    <w:rsid w:val="003740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0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3740B1"/>
  </w:style>
  <w:style w:type="paragraph" w:styleId="a3">
    <w:name w:val="Normal (Web)"/>
    <w:basedOn w:val="a"/>
    <w:uiPriority w:val="99"/>
    <w:semiHidden/>
    <w:unhideWhenUsed/>
    <w:rsid w:val="00374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0B1"/>
    <w:rPr>
      <w:b/>
      <w:bCs/>
    </w:rPr>
  </w:style>
  <w:style w:type="character" w:styleId="a5">
    <w:name w:val="Hyperlink"/>
    <w:basedOn w:val="a0"/>
    <w:uiPriority w:val="99"/>
    <w:semiHidden/>
    <w:unhideWhenUsed/>
    <w:rsid w:val="003740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4302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1591">
                  <w:marLeft w:val="0"/>
                  <w:marRight w:val="173"/>
                  <w:marTop w:val="0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5834">
                  <w:marLeft w:val="0"/>
                  <w:marRight w:val="173"/>
                  <w:marTop w:val="0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rosreestr.gov.ru/upload/Doc/09-upr/%D0%9C%D0%B5%D1%82%D0%BE%D0%B4_%D1%80%D0%B5%D0%BA%D0%BE%D0%BC_%D0%9C%D0%B8%D0%BD%D0%B7%D0%B4%D1%80%D0%B0%D0%B2%D0%B0%20%D0%BE%D1%82%2029.06.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2022-01-17T07:43:00Z</cp:lastPrinted>
  <dcterms:created xsi:type="dcterms:W3CDTF">2022-01-17T07:41:00Z</dcterms:created>
  <dcterms:modified xsi:type="dcterms:W3CDTF">2022-01-17T10:47:00Z</dcterms:modified>
</cp:coreProperties>
</file>